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19CDD2FA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DC7AA8">
        <w:rPr>
          <w:rFonts w:ascii="Arial" w:eastAsia="Arial" w:hAnsi="Arial" w:cs="Arial"/>
          <w:sz w:val="22"/>
          <w:szCs w:val="22"/>
        </w:rPr>
        <w:t>15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1CD8E09D" w14:textId="3009EC55" w:rsidR="00ED24C8" w:rsidRPr="00ED24C8" w:rsidRDefault="00ED24C8" w:rsidP="00ED24C8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ED24C8">
        <w:rPr>
          <w:rFonts w:ascii="Arial" w:eastAsia="Arial" w:hAnsi="Arial" w:cs="Arial"/>
          <w:b/>
          <w:color w:val="000000"/>
          <w:sz w:val="28"/>
          <w:szCs w:val="22"/>
        </w:rPr>
        <w:t xml:space="preserve">DACHSER </w:t>
      </w:r>
      <w:r w:rsidR="00DC7AA8">
        <w:rPr>
          <w:rFonts w:ascii="Arial" w:eastAsia="Arial" w:hAnsi="Arial" w:cs="Arial"/>
          <w:b/>
          <w:color w:val="000000"/>
          <w:sz w:val="28"/>
          <w:szCs w:val="22"/>
        </w:rPr>
        <w:t>Erfurt pokračuje v raste</w:t>
      </w:r>
    </w:p>
    <w:p w14:paraId="19DC92DA" w14:textId="77777777" w:rsidR="00ED24C8" w:rsidRPr="00A72378" w:rsidRDefault="00ED24C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8FEE28D" w14:textId="0A2B2607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Logistický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poskytovateľ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opäť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rozširuje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svoje logistické centrum v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nemeckom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Erfurte a k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svojmu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 skladu v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neďalekej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obchodnej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zóne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Thörey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pridáva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približne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3 200 m2 plochy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tranzitného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terminálu. Znamená to, že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má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teraz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k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dispozícii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6 100 m2 plochy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priemyselný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tovar a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celkovo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približne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3 300 m2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potraviny.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Prevádzka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novej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prístavbe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DC7AA8">
        <w:rPr>
          <w:rFonts w:ascii="Arial" w:eastAsia="Arial" w:hAnsi="Arial" w:cs="Arial"/>
          <w:b/>
          <w:color w:val="333333"/>
          <w:sz w:val="24"/>
          <w:lang w:val="sk-SK"/>
        </w:rPr>
        <w:t xml:space="preserve"> začala podľa plánu začiatkom septembra.</w:t>
      </w:r>
    </w:p>
    <w:p w14:paraId="67EAB4E2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822F2F3" w14:textId="77777777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Rozšírením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tranzitného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terminálu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vytvorí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ďalších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49 brán na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nakladanie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vykladanie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nákladných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„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Rozšírenie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nám umožňuje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ešte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viac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zefektívniť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postupy a procesy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manipulácie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nákladom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,“</w:t>
      </w:r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Dr.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Rimbert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J.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Kelber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, General Manager logistického centra DACHSER Erfurt. </w:t>
      </w:r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„Okrem toho, že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lepšie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pripravení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zvládať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každodenné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výkyvy a špičky v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pracovnom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zaťažení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vytvárame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aj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ideálne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podmienky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náš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ďalší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rast.“</w:t>
      </w:r>
    </w:p>
    <w:p w14:paraId="068E5B97" w14:textId="77777777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DF4E3C7" w14:textId="77777777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Rozšírením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skladu vznikne na tomto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desať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nových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pracovných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miest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. V lete 2022 plánuje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zamestnancov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pobočky aj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novú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prístavbu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kancelárií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so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sociálnym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a skladovým zázemím a modernou oddychovou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miestnosťou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s celkovou rozlohou 640 m2.</w:t>
      </w:r>
    </w:p>
    <w:p w14:paraId="6F87F373" w14:textId="77777777" w:rsid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B94AC5F" w14:textId="77777777" w:rsidR="00DC7AA8" w:rsidRPr="00DC7AA8" w:rsidRDefault="00DC7AA8" w:rsidP="00DC7AA8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proofErr w:type="spellStart"/>
      <w:r w:rsidRPr="00DC7AA8">
        <w:rPr>
          <w:rFonts w:ascii="Arial" w:eastAsia="Arial" w:hAnsi="Arial" w:cs="Arial"/>
          <w:b/>
          <w:color w:val="333333"/>
          <w:szCs w:val="22"/>
          <w:lang w:val="sk-SK"/>
        </w:rPr>
        <w:t>Spoľahlivý</w:t>
      </w:r>
      <w:proofErr w:type="spellEnd"/>
      <w:r w:rsidRPr="00DC7AA8">
        <w:rPr>
          <w:rFonts w:ascii="Arial" w:eastAsia="Arial" w:hAnsi="Arial" w:cs="Arial"/>
          <w:b/>
          <w:color w:val="333333"/>
          <w:szCs w:val="22"/>
          <w:lang w:val="sk-SK"/>
        </w:rPr>
        <w:t xml:space="preserve"> partner aj v náročných </w:t>
      </w:r>
      <w:proofErr w:type="spellStart"/>
      <w:r w:rsidRPr="00DC7AA8">
        <w:rPr>
          <w:rFonts w:ascii="Arial" w:eastAsia="Arial" w:hAnsi="Arial" w:cs="Arial"/>
          <w:b/>
          <w:color w:val="333333"/>
          <w:szCs w:val="22"/>
          <w:lang w:val="sk-SK"/>
        </w:rPr>
        <w:t>časoch</w:t>
      </w:r>
      <w:proofErr w:type="spellEnd"/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2D73F87" w14:textId="65D6732E" w:rsidR="00454631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„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Investíciou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budúcnosti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tejto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lokality zabezpečujeme, aby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našim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zákazníkom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regióne mohli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kedykoľvek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poskytovať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vysokokvalitné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logistické služby, na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sú zvyknutí,“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Alexander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, COO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Road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>.</w:t>
      </w:r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„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Vďaka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obrovskému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nasadeniu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našich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zamestnancov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aj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napriek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obmedzeniam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boli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zavedené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počas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pandémie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po nej, vždy dokázali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spoľahlivo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udržať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našu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schopnosť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riešiť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 xml:space="preserve">dodávky.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Boli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naďalej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zostávame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stabilným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partnerom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spoľahlivým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dodávateľom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DC7AA8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našich zákazníkov v regióne.“</w:t>
      </w:r>
    </w:p>
    <w:p w14:paraId="6F0D8D31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69E33A47" w14:textId="75EE76B3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otvorila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prvú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pobočku v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nemeckej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spolkovej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krajine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Durínsko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v roku 2004 a poskytuje logistické služby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priemyselnom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potravinárskom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sektore. Len minulý rok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DACHSER investovala do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tejto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lokality a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rozšírila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logistické centrum o sklad s rozlohou 20 000 m2 a o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kancelárske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C7AA8">
        <w:rPr>
          <w:rFonts w:ascii="Arial" w:eastAsia="Arial" w:hAnsi="Arial" w:cs="Arial"/>
          <w:color w:val="333333"/>
          <w:sz w:val="24"/>
          <w:lang w:val="sk-SK"/>
        </w:rPr>
        <w:t>priestory</w:t>
      </w:r>
      <w:proofErr w:type="spellEnd"/>
      <w:r w:rsidRPr="00DC7AA8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84CB26D" w14:textId="77777777" w:rsidR="00DC7AA8" w:rsidRP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D54F" w14:textId="77777777" w:rsidR="009A7733" w:rsidRDefault="009A7733" w:rsidP="00454631">
      <w:pPr>
        <w:spacing w:after="0" w:line="240" w:lineRule="auto"/>
      </w:pPr>
      <w:r>
        <w:separator/>
      </w:r>
    </w:p>
  </w:endnote>
  <w:endnote w:type="continuationSeparator" w:id="0">
    <w:p w14:paraId="7E59CDE9" w14:textId="77777777" w:rsidR="009A7733" w:rsidRDefault="009A77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2A1A" w14:textId="77777777" w:rsidR="009A7733" w:rsidRDefault="009A7733" w:rsidP="00454631">
      <w:pPr>
        <w:spacing w:after="0" w:line="240" w:lineRule="auto"/>
      </w:pPr>
      <w:r>
        <w:separator/>
      </w:r>
    </w:p>
  </w:footnote>
  <w:footnote w:type="continuationSeparator" w:id="0">
    <w:p w14:paraId="4E4BC0D1" w14:textId="77777777" w:rsidR="009A7733" w:rsidRDefault="009A7733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35FEA"/>
    <w:rsid w:val="00636A2D"/>
    <w:rsid w:val="006B7F63"/>
    <w:rsid w:val="00752E42"/>
    <w:rsid w:val="00766EB9"/>
    <w:rsid w:val="0078242D"/>
    <w:rsid w:val="007F4CE5"/>
    <w:rsid w:val="00934827"/>
    <w:rsid w:val="009A7733"/>
    <w:rsid w:val="009D3E88"/>
    <w:rsid w:val="009D7091"/>
    <w:rsid w:val="009E177B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634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2021-12-15T13:32:00Z</dcterms:created>
  <dcterms:modified xsi:type="dcterms:W3CDTF">2021-12-15T13:32:00Z</dcterms:modified>
</cp:coreProperties>
</file>